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1C3D07" w:rsidRDefault="00F0637C" w:rsidP="00A27829">
      <w:pPr>
        <w:pStyle w:val="Head"/>
      </w:pPr>
      <w:r>
        <w:rPr>
          <w:lang w:val="es-ES"/>
        </w:rPr>
        <w:t>Wirtgen Group, con estrenos mundiales en World of Asphalt 2025</w:t>
      </w:r>
    </w:p>
    <w:p w14:paraId="7D5742C8" w14:textId="427D175C" w:rsidR="00B67B0D" w:rsidRPr="00966974" w:rsidRDefault="00F0637C" w:rsidP="00FC7378">
      <w:pPr>
        <w:pStyle w:val="Subhead"/>
        <w:jc w:val="both"/>
      </w:pPr>
      <w:r>
        <w:rPr>
          <w:bCs/>
          <w:iCs w:val="0"/>
          <w:lang w:val="es-ES"/>
        </w:rPr>
        <w:t xml:space="preserve">La fresadora en frío W 210 XF de Wirtgen copa el protagonismo en la feria </w:t>
      </w:r>
    </w:p>
    <w:p w14:paraId="06C746AF" w14:textId="312E255E" w:rsidR="00323BF6" w:rsidRPr="001E0D3E" w:rsidRDefault="00323BF6" w:rsidP="00323BF6">
      <w:pPr>
        <w:jc w:val="both"/>
        <w:rPr>
          <w:rFonts w:eastAsiaTheme="minorHAnsi" w:cstheme="minorBidi"/>
          <w:bCs/>
          <w:sz w:val="22"/>
          <w:szCs w:val="22"/>
          <w:lang w:val="es-ES"/>
        </w:rPr>
      </w:pPr>
      <w:r>
        <w:rPr>
          <w:b/>
          <w:bCs/>
          <w:sz w:val="22"/>
          <w:szCs w:val="22"/>
          <w:lang w:val="es-ES"/>
        </w:rPr>
        <w:t>Wirtgen Group es sinónimo de sostenibilidad y eficiencia. Sus soluciones innovadoras y acordes con el mercado permiten un amplio abanico de aplicaciones y protagonizan World of Asphalt. El grupo empresarial ofrece los desarrollos idóneos para todo el proceso de construcción de carreteras. En su estand conjunto (3807), Wirtgen Group y John Deere presentan</w:t>
      </w:r>
      <w:r>
        <w:rPr>
          <w:lang w:val="es-ES"/>
        </w:rPr>
        <w:t xml:space="preserve"> </w:t>
      </w:r>
      <w:r>
        <w:rPr>
          <w:b/>
          <w:bCs/>
          <w:sz w:val="22"/>
          <w:szCs w:val="22"/>
          <w:lang w:val="es-ES"/>
        </w:rPr>
        <w:t>en</w:t>
      </w:r>
      <w:r>
        <w:rPr>
          <w:lang w:val="es-ES"/>
        </w:rPr>
        <w:t xml:space="preserve"> </w:t>
      </w:r>
      <w:r>
        <w:rPr>
          <w:b/>
          <w:bCs/>
          <w:sz w:val="22"/>
          <w:szCs w:val="22"/>
          <w:lang w:val="es-ES"/>
        </w:rPr>
        <w:t>Misuri una panorámica de esas soluciones del 25 al 27 de marzo de 2025.</w:t>
      </w:r>
      <w:r>
        <w:rPr>
          <w:sz w:val="22"/>
          <w:szCs w:val="22"/>
          <w:lang w:val="es-ES"/>
        </w:rPr>
        <w:t xml:space="preserve"> </w:t>
      </w:r>
    </w:p>
    <w:p w14:paraId="57068314" w14:textId="25EF5642" w:rsidR="00323BF6" w:rsidRPr="001E0D3E" w:rsidRDefault="00323BF6" w:rsidP="00FC7378">
      <w:pPr>
        <w:jc w:val="both"/>
        <w:rPr>
          <w:rFonts w:eastAsiaTheme="minorHAnsi" w:cstheme="minorBidi"/>
          <w:bCs/>
          <w:sz w:val="22"/>
          <w:szCs w:val="22"/>
          <w:lang w:val="es-ES"/>
        </w:rPr>
      </w:pPr>
    </w:p>
    <w:p w14:paraId="2ED1C733" w14:textId="7DAB31B6" w:rsidR="00126622" w:rsidRPr="001E0D3E" w:rsidRDefault="007718DB" w:rsidP="00FC7378">
      <w:pPr>
        <w:jc w:val="both"/>
        <w:rPr>
          <w:rFonts w:eastAsia="Times New Roman"/>
          <w:b/>
          <w:bCs/>
          <w:sz w:val="22"/>
          <w:szCs w:val="22"/>
          <w:lang w:val="es-ES"/>
        </w:rPr>
      </w:pPr>
      <w:r>
        <w:rPr>
          <w:rFonts w:eastAsia="Times New Roman"/>
          <w:b/>
          <w:bCs/>
          <w:sz w:val="22"/>
          <w:szCs w:val="22"/>
          <w:lang w:val="es-ES"/>
        </w:rPr>
        <w:t>Estreno mundial de la W 210 XF: fresadora grande para trabajos de fresado exigentes</w:t>
      </w:r>
    </w:p>
    <w:p w14:paraId="728FF235" w14:textId="4E47306A" w:rsidR="00F65817" w:rsidRPr="001E0D3E" w:rsidRDefault="00104D80" w:rsidP="00FC7378">
      <w:pPr>
        <w:jc w:val="both"/>
        <w:rPr>
          <w:rFonts w:eastAsia="Times New Roman"/>
          <w:sz w:val="22"/>
          <w:szCs w:val="22"/>
          <w:lang w:val="en-US"/>
        </w:rPr>
      </w:pPr>
      <w:r>
        <w:rPr>
          <w:rFonts w:eastAsia="Times New Roman"/>
          <w:sz w:val="22"/>
          <w:szCs w:val="22"/>
          <w:lang w:val="es-ES"/>
        </w:rPr>
        <w:t xml:space="preserve">Wirtgen ha ampliado su cartera con la fresadora grande W 210 XF. Se trata de una máquina potente y eficiente con dimensiones compactas. Gracias a unas anchuras de fresado de entre </w:t>
      </w:r>
      <w:r w:rsidR="004F4D55">
        <w:rPr>
          <w:rFonts w:eastAsia="Times New Roman"/>
          <w:sz w:val="22"/>
          <w:szCs w:val="22"/>
          <w:lang w:val="es-ES"/>
        </w:rPr>
        <w:t>6 ft 7 in y 8 ft 2 in (</w:t>
      </w:r>
      <w:r>
        <w:rPr>
          <w:rFonts w:eastAsia="Times New Roman"/>
          <w:sz w:val="22"/>
          <w:szCs w:val="22"/>
          <w:lang w:val="es-ES"/>
        </w:rPr>
        <w:t>2,0 m y 2,5 m</w:t>
      </w:r>
      <w:r w:rsidR="004F4D55">
        <w:rPr>
          <w:rFonts w:eastAsia="Times New Roman"/>
          <w:sz w:val="22"/>
          <w:szCs w:val="22"/>
          <w:lang w:val="es-ES"/>
        </w:rPr>
        <w:t>)</w:t>
      </w:r>
      <w:r>
        <w:rPr>
          <w:rFonts w:eastAsia="Times New Roman"/>
          <w:sz w:val="22"/>
          <w:szCs w:val="22"/>
          <w:lang w:val="es-ES"/>
        </w:rPr>
        <w:t xml:space="preserve"> y a una profundidad de fresado máx. de </w:t>
      </w:r>
      <w:r w:rsidR="004F4D55">
        <w:rPr>
          <w:rFonts w:eastAsia="Times New Roman"/>
          <w:sz w:val="22"/>
          <w:szCs w:val="22"/>
          <w:lang w:val="es-ES"/>
        </w:rPr>
        <w:t>13 in (</w:t>
      </w:r>
      <w:r>
        <w:rPr>
          <w:rFonts w:eastAsia="Times New Roman"/>
          <w:sz w:val="22"/>
          <w:szCs w:val="22"/>
          <w:lang w:val="es-ES"/>
        </w:rPr>
        <w:t>330 mm</w:t>
      </w:r>
      <w:r w:rsidR="004F4D55">
        <w:rPr>
          <w:rFonts w:eastAsia="Times New Roman"/>
          <w:sz w:val="22"/>
          <w:szCs w:val="22"/>
          <w:lang w:val="es-ES"/>
        </w:rPr>
        <w:t>)</w:t>
      </w:r>
      <w:r>
        <w:rPr>
          <w:rFonts w:eastAsia="Times New Roman"/>
          <w:sz w:val="22"/>
          <w:szCs w:val="22"/>
          <w:lang w:val="es-ES"/>
        </w:rPr>
        <w:t>, es posible realizar de forma eficiente todo tipo de proyectos de construcción, desde la rehabilitación de capas de rodadura hasta trabajos de fresado fino, pasando por la retirada completa del material. El campo de aplicación de la W</w:t>
      </w:r>
      <w:r w:rsidR="004F4D55">
        <w:rPr>
          <w:rFonts w:eastAsia="Times New Roman"/>
          <w:sz w:val="22"/>
          <w:szCs w:val="22"/>
          <w:lang w:val="es-ES"/>
        </w:rPr>
        <w:t> </w:t>
      </w:r>
      <w:r>
        <w:rPr>
          <w:rFonts w:eastAsia="Times New Roman"/>
          <w:sz w:val="22"/>
          <w:szCs w:val="22"/>
          <w:lang w:val="es-ES"/>
        </w:rPr>
        <w:t>210</w:t>
      </w:r>
      <w:r w:rsidR="004F4D55">
        <w:rPr>
          <w:rFonts w:eastAsia="Times New Roman"/>
          <w:sz w:val="22"/>
          <w:szCs w:val="22"/>
          <w:lang w:val="es-ES"/>
        </w:rPr>
        <w:t> </w:t>
      </w:r>
      <w:r>
        <w:rPr>
          <w:rFonts w:eastAsia="Times New Roman"/>
          <w:sz w:val="22"/>
          <w:szCs w:val="22"/>
          <w:lang w:val="es-ES"/>
        </w:rPr>
        <w:t xml:space="preserve">XF radica allí donde se necesita una alta potencia de fresado con unas dimensiones relativamente compactas. A menudo, este es el caso en las autopistas, las carreteras nacionales y los aeropuertos. Para la documentación automatizada de los trabajos de fresado está disponible el Wirtgen Group Performance Tracker Milling, también conocido abreviadamente comoWPT Milling. En el display de la máquina, el usuario puede consultar de un vistazo y en tiempo real la documentación automatizada de los trabajos y las emisiones de CO₂ de toda la obra. El innovador control de máquina Mill Assist de las fresadoras en frío de Wirtgen permite un uso eficiente y sostenible de la máquina con un alto nivel de productividad. </w:t>
      </w:r>
    </w:p>
    <w:p w14:paraId="3FFDE9A6" w14:textId="77777777" w:rsidR="00B15449" w:rsidRPr="001E0D3E" w:rsidRDefault="00B15449" w:rsidP="00FC7378">
      <w:pPr>
        <w:jc w:val="both"/>
        <w:rPr>
          <w:rFonts w:eastAsia="Times New Roman"/>
          <w:sz w:val="22"/>
          <w:szCs w:val="22"/>
          <w:lang w:val="en-US"/>
        </w:rPr>
      </w:pPr>
    </w:p>
    <w:p w14:paraId="11B9941F" w14:textId="72416E73" w:rsidR="00B15449" w:rsidRPr="001E0D3E" w:rsidRDefault="006215DC" w:rsidP="00FC7378">
      <w:pPr>
        <w:jc w:val="both"/>
        <w:rPr>
          <w:rFonts w:eastAsia="Times New Roman"/>
          <w:sz w:val="22"/>
          <w:szCs w:val="22"/>
          <w:lang w:val="en-US"/>
        </w:rPr>
      </w:pPr>
      <w:r>
        <w:rPr>
          <w:sz w:val="22"/>
          <w:szCs w:val="22"/>
          <w:lang w:val="es-ES"/>
        </w:rPr>
        <w:t xml:space="preserve">Además, con la </w:t>
      </w:r>
      <w:r>
        <w:rPr>
          <w:color w:val="000000"/>
          <w:sz w:val="22"/>
          <w:szCs w:val="22"/>
          <w:lang w:val="es-ES"/>
        </w:rPr>
        <w:t>W 120 Fi, Wirtgen exhibe una fresadora eficiente de la clase compacta.</w:t>
      </w:r>
    </w:p>
    <w:p w14:paraId="691DF3C9" w14:textId="4A87D015" w:rsidR="00FD6DA9" w:rsidRPr="001E0D3E" w:rsidRDefault="00FD6DA9" w:rsidP="00FC7378">
      <w:pPr>
        <w:jc w:val="both"/>
        <w:rPr>
          <w:rFonts w:eastAsia="Times New Roman"/>
          <w:sz w:val="22"/>
          <w:szCs w:val="22"/>
          <w:lang w:val="en-US"/>
        </w:rPr>
      </w:pPr>
    </w:p>
    <w:p w14:paraId="4DA37309" w14:textId="6B58A771" w:rsidR="00671228" w:rsidRPr="001E0D3E" w:rsidRDefault="00C4760B" w:rsidP="00FC7378">
      <w:pPr>
        <w:pStyle w:val="Teaser"/>
        <w:spacing w:after="0"/>
        <w:rPr>
          <w:szCs w:val="22"/>
          <w:lang w:val="en-US"/>
        </w:rPr>
      </w:pPr>
      <w:r>
        <w:rPr>
          <w:bCs/>
          <w:szCs w:val="22"/>
          <w:lang w:val="es-ES"/>
        </w:rPr>
        <w:t>Aspectos destacados del extendido y la compactación de asfalto</w:t>
      </w:r>
    </w:p>
    <w:p w14:paraId="3B241FC0" w14:textId="16A6780D" w:rsidR="001A385F" w:rsidRPr="001E0D3E" w:rsidRDefault="00455908" w:rsidP="007718DB">
      <w:pPr>
        <w:pStyle w:val="Standardabsatz"/>
        <w:rPr>
          <w:lang w:val="en-US"/>
        </w:rPr>
      </w:pPr>
      <w:r w:rsidRPr="00455908">
        <w:rPr>
          <w:lang w:val="es-ES"/>
        </w:rPr>
        <w:t>En el ámbito del extendido de asfalto</w:t>
      </w:r>
      <w:r w:rsidR="007718DB">
        <w:rPr>
          <w:lang w:val="es-ES"/>
        </w:rPr>
        <w:t xml:space="preserve">, Vögele presenta la extendedora sobre ruedas asentada en Norteamérica SUPER 1703-3i de la Universal Class, la extendedora sobre orugas SUPER 2000-3i de la Highway Class y la SUPER 700i como representante de la Mini Class. La protagonista es la extendedora más pequeña de Vögele, la MINI 500. Con una anchura básica de solo </w:t>
      </w:r>
      <w:r w:rsidR="004F4D55">
        <w:rPr>
          <w:lang w:val="es-ES"/>
        </w:rPr>
        <w:t>2 ft 11 in (</w:t>
      </w:r>
      <w:r w:rsidR="007718DB">
        <w:rPr>
          <w:lang w:val="es-ES"/>
        </w:rPr>
        <w:t>0,90 m</w:t>
      </w:r>
      <w:r w:rsidR="004F4D55">
        <w:rPr>
          <w:lang w:val="es-ES"/>
        </w:rPr>
        <w:t>)</w:t>
      </w:r>
      <w:r w:rsidR="007718DB">
        <w:rPr>
          <w:lang w:val="es-ES"/>
        </w:rPr>
        <w:t xml:space="preserve"> y anchuras de trabajo de entre </w:t>
      </w:r>
      <w:r w:rsidR="004F4D55">
        <w:rPr>
          <w:lang w:val="es-ES"/>
        </w:rPr>
        <w:t>10 in y 5 ft 11 in (</w:t>
      </w:r>
      <w:r w:rsidR="007718DB">
        <w:rPr>
          <w:lang w:val="es-ES"/>
        </w:rPr>
        <w:t>0,25 m y 1,8 m</w:t>
      </w:r>
      <w:r w:rsidR="004F4D55">
        <w:rPr>
          <w:lang w:val="es-ES"/>
        </w:rPr>
        <w:t>)</w:t>
      </w:r>
      <w:r w:rsidR="007718DB">
        <w:rPr>
          <w:lang w:val="es-ES"/>
        </w:rPr>
        <w:t>, resulta idónea por ejemplo para el extendido entre vías férreas, el cierre de zanjas estrechas o la construcción de senderos y carriles bici. De esta forma, las empresas constructoras pueden ejecutar con máquinas hasta las obras más pequeñas.</w:t>
      </w:r>
    </w:p>
    <w:p w14:paraId="3948C80A" w14:textId="560DE21D" w:rsidR="00BD1100" w:rsidRPr="001E0D3E" w:rsidRDefault="00EB04FF" w:rsidP="00FC7378">
      <w:pPr>
        <w:jc w:val="both"/>
        <w:rPr>
          <w:rFonts w:eastAsia="Times New Roman"/>
          <w:sz w:val="22"/>
          <w:szCs w:val="22"/>
          <w:lang w:val="en-US"/>
        </w:rPr>
      </w:pPr>
      <w:r>
        <w:rPr>
          <w:rFonts w:eastAsia="Times New Roman"/>
          <w:sz w:val="22"/>
          <w:szCs w:val="22"/>
          <w:lang w:val="es-ES"/>
        </w:rPr>
        <w:t xml:space="preserve">Con la compactación automatizada mediante Smart Compact Pro, el fabricante de rodillos Hamm presenta una solución vanguardista que influye significativamente sobre la durabilidad de las carreteras y que reduce considerablemente el gasto público, pero también los costes que debe asumir la empresa contratista. De esta forma, World of </w:t>
      </w:r>
      <w:r>
        <w:rPr>
          <w:rFonts w:eastAsia="Times New Roman"/>
          <w:sz w:val="22"/>
          <w:szCs w:val="22"/>
          <w:lang w:val="es-ES"/>
        </w:rPr>
        <w:lastRenderedPageBreak/>
        <w:t xml:space="preserve">Asphalt 2025 marca la introducción de Smart Compact Basic y Smart Compact Pro en el mercado norteamericano. </w:t>
      </w:r>
    </w:p>
    <w:p w14:paraId="1169BD05" w14:textId="52F15C86" w:rsidR="00C4760B" w:rsidRPr="001E0D3E" w:rsidRDefault="00671228" w:rsidP="00FC7378">
      <w:pPr>
        <w:jc w:val="both"/>
        <w:rPr>
          <w:rFonts w:eastAsia="Times New Roman"/>
          <w:sz w:val="22"/>
          <w:szCs w:val="22"/>
          <w:lang w:val="es-ES"/>
        </w:rPr>
      </w:pPr>
      <w:r>
        <w:rPr>
          <w:rFonts w:eastAsia="Times New Roman"/>
          <w:sz w:val="22"/>
          <w:szCs w:val="22"/>
          <w:lang w:val="es-ES"/>
        </w:rPr>
        <w:t>Con el HD+ 120i VIO-2 HF, Wirtgen Group expone además un rodillo tándem articulado especialmente concebido para Norteamérica. Está equipado con dos tambores VIO sin necesidad de mantenimiento que pueden funcionar opcionalmente de forma estática, con vibración o con oscilación. También se exhibe el rodillo tándem HX 70i y el compactador de neumáticos HP 100i para aplicaciones Chipseal, además del HD 12e VV que, gracias al accionamiento totalmente eléctrico, permite una compactación sin emisiones y un funcionamiento muy silencioso.</w:t>
      </w:r>
    </w:p>
    <w:p w14:paraId="413123DE" w14:textId="3354C349" w:rsidR="00027DA0" w:rsidRPr="001E0D3E" w:rsidRDefault="00027DA0" w:rsidP="00FC7378">
      <w:pPr>
        <w:jc w:val="both"/>
        <w:rPr>
          <w:rFonts w:eastAsia="Times New Roman"/>
          <w:sz w:val="22"/>
          <w:szCs w:val="22"/>
          <w:lang w:val="es-ES"/>
        </w:rPr>
      </w:pPr>
    </w:p>
    <w:p w14:paraId="55D48A21" w14:textId="0135893D" w:rsidR="001A385F" w:rsidRPr="001E0D3E" w:rsidRDefault="007718DB" w:rsidP="00FC7378">
      <w:pPr>
        <w:jc w:val="both"/>
        <w:rPr>
          <w:rFonts w:eastAsia="Times New Roman"/>
          <w:b/>
          <w:bCs/>
          <w:sz w:val="22"/>
          <w:szCs w:val="22"/>
          <w:lang w:val="en-US"/>
        </w:rPr>
      </w:pPr>
      <w:r>
        <w:rPr>
          <w:rFonts w:eastAsia="Times New Roman"/>
          <w:b/>
          <w:bCs/>
          <w:sz w:val="22"/>
          <w:szCs w:val="22"/>
          <w:lang w:val="es-ES"/>
        </w:rPr>
        <w:t>Elemento destacado para el tratamiento de asfalto</w:t>
      </w:r>
    </w:p>
    <w:p w14:paraId="71DF1990" w14:textId="228432A7" w:rsidR="00336664" w:rsidRPr="001E0D3E" w:rsidRDefault="001B79F2" w:rsidP="00FC7378">
      <w:pPr>
        <w:jc w:val="both"/>
        <w:rPr>
          <w:rFonts w:eastAsia="Times New Roman"/>
          <w:sz w:val="22"/>
          <w:szCs w:val="22"/>
          <w:lang w:val="en-US"/>
        </w:rPr>
      </w:pPr>
      <w:r>
        <w:rPr>
          <w:sz w:val="22"/>
          <w:szCs w:val="22"/>
          <w:lang w:val="es-ES"/>
        </w:rPr>
        <w:t xml:space="preserve">En cuanto al tratamiento de asfalto, a los visitantes de la feria les espera la trituradora de impacto móvil MOBIREX MR 100i NEO. </w:t>
      </w:r>
      <w:r>
        <w:rPr>
          <w:color w:val="000000" w:themeColor="text1"/>
          <w:sz w:val="22"/>
          <w:szCs w:val="22"/>
          <w:lang w:val="es-ES"/>
        </w:rPr>
        <w:t xml:space="preserve">Se trata de la única máquina en esta categoría de potencia que ofrece un sistema completamente automático de regulación del intersticio de trituración y de cálculo del punto cero. El innovador sistema de seguridad «Lock and Turn Quick Access» permite abrir sin herramientas la trituradora en solo 30 segundos. </w:t>
      </w:r>
      <w:r>
        <w:rPr>
          <w:sz w:val="22"/>
          <w:szCs w:val="22"/>
          <w:lang w:val="es-ES"/>
        </w:rPr>
        <w:t>El manejo de la máquina de Kleemann se realiza de forma sencilla e intuitiva directamente en la unidad de mando SPECTIVE SWITCH. Con SPECTIVE CONNECT, el usuario puede acceder de forma clara en un smartphone o una tableta a todos los datos relevantes sobre las revoluciones, los valores de consumo y los niveles de llenado.</w:t>
      </w:r>
    </w:p>
    <w:p w14:paraId="7B71D3C0" w14:textId="026D8483" w:rsidR="00336664" w:rsidRPr="001E0D3E" w:rsidRDefault="00336664" w:rsidP="00FC7378">
      <w:pPr>
        <w:jc w:val="both"/>
        <w:rPr>
          <w:rFonts w:eastAsia="Times New Roman"/>
          <w:sz w:val="22"/>
          <w:szCs w:val="22"/>
          <w:lang w:val="en-US"/>
        </w:rPr>
      </w:pPr>
    </w:p>
    <w:p w14:paraId="62ADF56A" w14:textId="77777777" w:rsidR="00AD6C2B" w:rsidRPr="001E0D3E" w:rsidRDefault="00AD6C2B" w:rsidP="00FC7378">
      <w:pPr>
        <w:pStyle w:val="Teaser"/>
        <w:spacing w:after="0"/>
        <w:rPr>
          <w:szCs w:val="22"/>
          <w:lang w:val="en-US"/>
        </w:rPr>
      </w:pPr>
      <w:r>
        <w:rPr>
          <w:bCs/>
          <w:szCs w:val="22"/>
          <w:lang w:val="es-ES"/>
        </w:rPr>
        <w:t xml:space="preserve">Wirtgen Group y John Deere, expertos en productos y aplicaciones </w:t>
      </w:r>
      <w:r>
        <w:rPr>
          <w:bCs/>
          <w:i/>
          <w:iCs/>
          <w:szCs w:val="22"/>
          <w:lang w:val="es-ES"/>
        </w:rPr>
        <w:t>in situ</w:t>
      </w:r>
    </w:p>
    <w:p w14:paraId="7017027C" w14:textId="554329FB" w:rsidR="00BA460F" w:rsidRPr="001E0D3E" w:rsidRDefault="00AD6C2B" w:rsidP="00FC7378">
      <w:pPr>
        <w:jc w:val="both"/>
        <w:rPr>
          <w:rFonts w:eastAsia="Times New Roman"/>
          <w:sz w:val="22"/>
          <w:szCs w:val="22"/>
          <w:lang w:val="en-US"/>
        </w:rPr>
      </w:pPr>
      <w:r>
        <w:rPr>
          <w:sz w:val="22"/>
          <w:szCs w:val="22"/>
          <w:lang w:val="es-ES"/>
        </w:rPr>
        <w:t>Los visitantes de la feria también tendrán la posibilidad de informarse a fondo en el estand mediante el diálogo directo con los especialistas acerca de las modernas soluciones de Wirtgen Group y John Deere. Por parte de John Deere, se suman además la cargadora compacta 334 P-Tier y la cargadora sobre ruedas 904 P-Tier.</w:t>
      </w:r>
    </w:p>
    <w:p w14:paraId="7ECEC0C3" w14:textId="5337138F" w:rsidR="00F73FA6" w:rsidRPr="001E0D3E" w:rsidRDefault="00F73FA6">
      <w:pPr>
        <w:rPr>
          <w:rFonts w:eastAsiaTheme="minorHAnsi" w:cstheme="minorBidi"/>
          <w:b/>
          <w:sz w:val="22"/>
          <w:szCs w:val="22"/>
          <w:lang w:val="en-US"/>
        </w:rPr>
      </w:pPr>
    </w:p>
    <w:p w14:paraId="39AD0A36" w14:textId="77777777" w:rsidR="003B4FAA" w:rsidRPr="001E0D3E" w:rsidRDefault="003B4FAA">
      <w:pPr>
        <w:rPr>
          <w:rFonts w:eastAsiaTheme="minorHAnsi" w:cstheme="minorBidi"/>
          <w:b/>
          <w:sz w:val="22"/>
          <w:szCs w:val="22"/>
          <w:lang w:val="en-US"/>
        </w:rPr>
      </w:pPr>
    </w:p>
    <w:p w14:paraId="071B9BE9" w14:textId="5BA8C206" w:rsidR="00BA460F" w:rsidRPr="008D09E9" w:rsidRDefault="00E15EBE" w:rsidP="003B4FAA">
      <w:pPr>
        <w:pStyle w:val="Fotos"/>
        <w:rPr>
          <w:b w:val="0"/>
          <w:sz w:val="20"/>
        </w:rPr>
      </w:pPr>
      <w:r>
        <w:rPr>
          <w:bCs/>
          <w:szCs w:val="22"/>
          <w:lang w:val="es-ES"/>
        </w:rPr>
        <w:t xml:space="preserve">Fotos: </w:t>
      </w:r>
    </w:p>
    <w:p w14:paraId="3C16CBCF" w14:textId="70FFB848" w:rsidR="00731B95" w:rsidRDefault="00731B95" w:rsidP="008D09E9">
      <w:pPr>
        <w:rPr>
          <w:rFonts w:eastAsiaTheme="minorHAnsi" w:cstheme="minorBidi"/>
          <w:b/>
          <w:sz w:val="20"/>
          <w:szCs w:val="24"/>
        </w:rPr>
      </w:pPr>
      <w:r>
        <w:rPr>
          <w:rFonts w:eastAsiaTheme="minorHAnsi" w:cstheme="minorBidi"/>
          <w:b/>
          <w:bCs/>
          <w:noProof/>
          <w:sz w:val="20"/>
          <w:szCs w:val="24"/>
          <w:lang w:val="es-ES"/>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4F4D55" w:rsidRDefault="00347C41" w:rsidP="00F73FA6">
      <w:pPr>
        <w:rPr>
          <w:rFonts w:eastAsiaTheme="minorHAnsi" w:cstheme="minorBidi"/>
          <w:b/>
          <w:sz w:val="20"/>
          <w:szCs w:val="24"/>
        </w:rPr>
      </w:pPr>
      <w:r>
        <w:rPr>
          <w:rFonts w:eastAsiaTheme="minorHAnsi" w:cstheme="minorBidi"/>
          <w:b/>
          <w:bCs/>
          <w:sz w:val="20"/>
          <w:szCs w:val="24"/>
          <w:lang w:val="es-ES"/>
        </w:rPr>
        <w:t>W_pic_Jobsite_W210XF_0003_HI_incl badge</w:t>
      </w:r>
    </w:p>
    <w:p w14:paraId="257B5A26" w14:textId="42673999" w:rsidR="00793A3A" w:rsidRPr="004F4D55" w:rsidRDefault="00283524" w:rsidP="00175AEA">
      <w:pPr>
        <w:pStyle w:val="BUnormal"/>
      </w:pPr>
      <w:r>
        <w:rPr>
          <w:lang w:val="es-ES"/>
        </w:rPr>
        <w:t>Estreno mundial: con anchuras de fresado entre</w:t>
      </w:r>
      <w:r w:rsidR="004F4D55">
        <w:rPr>
          <w:lang w:val="es-ES"/>
        </w:rPr>
        <w:t xml:space="preserve"> 6 ft 7 in y 8 ft 2 in</w:t>
      </w:r>
      <w:r>
        <w:rPr>
          <w:lang w:val="es-ES"/>
        </w:rPr>
        <w:t xml:space="preserve"> </w:t>
      </w:r>
      <w:r w:rsidR="004F4D55">
        <w:rPr>
          <w:lang w:val="es-ES"/>
        </w:rPr>
        <w:t>(</w:t>
      </w:r>
      <w:r>
        <w:rPr>
          <w:lang w:val="es-ES"/>
        </w:rPr>
        <w:t>2,0 m y 2,5 m</w:t>
      </w:r>
      <w:r w:rsidR="004F4D55">
        <w:rPr>
          <w:lang w:val="es-ES"/>
        </w:rPr>
        <w:t>)</w:t>
      </w:r>
      <w:r>
        <w:rPr>
          <w:lang w:val="es-ES"/>
        </w:rPr>
        <w:t xml:space="preserve">, la nueva fresadora grande W 210 XF está predestinada para rehabilitaciones de capas de rodadura, así como para la retirada completa de material y también para trabajos de fresado fino. </w:t>
      </w:r>
    </w:p>
    <w:p w14:paraId="03CF86C6" w14:textId="77777777" w:rsidR="00E27EA8" w:rsidRPr="004F4D55" w:rsidRDefault="00E27EA8" w:rsidP="00E27EA8">
      <w:pPr>
        <w:pStyle w:val="Note"/>
      </w:pPr>
    </w:p>
    <w:p w14:paraId="761FCFE0" w14:textId="77777777" w:rsidR="00E27EA8" w:rsidRDefault="00E27EA8" w:rsidP="00E27EA8">
      <w:pPr>
        <w:pStyle w:val="Standardabsatz"/>
        <w:spacing w:after="0"/>
      </w:pPr>
      <w:r>
        <w:rPr>
          <w:noProof/>
          <w:lang w:val="es-ES"/>
        </w:rPr>
        <w:lastRenderedPageBreak/>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E27EA8" w:rsidRDefault="00E27EA8" w:rsidP="00E27EA8">
      <w:pPr>
        <w:pStyle w:val="Standardabsatz"/>
        <w:spacing w:after="0"/>
        <w:rPr>
          <w:b/>
          <w:bCs/>
          <w:sz w:val="20"/>
          <w:szCs w:val="20"/>
        </w:rPr>
      </w:pPr>
      <w:r>
        <w:rPr>
          <w:b/>
          <w:bCs/>
          <w:sz w:val="20"/>
          <w:szCs w:val="20"/>
          <w:lang w:val="es-ES"/>
        </w:rPr>
        <w:t>JV_photo_MINI500_002_PR</w:t>
      </w:r>
    </w:p>
    <w:p w14:paraId="3D76ACE7" w14:textId="1E55F162" w:rsidR="00E27EA8" w:rsidRDefault="00E27EA8" w:rsidP="00E27EA8">
      <w:pPr>
        <w:pStyle w:val="Standardabsatz"/>
        <w:spacing w:after="0"/>
        <w:rPr>
          <w:sz w:val="20"/>
          <w:szCs w:val="20"/>
          <w:lang w:val="es-ES"/>
        </w:rPr>
      </w:pPr>
      <w:r>
        <w:rPr>
          <w:sz w:val="20"/>
          <w:szCs w:val="20"/>
          <w:lang w:val="es-ES"/>
        </w:rPr>
        <w:t xml:space="preserve">La extendedora más pequeña de Vögele: con anchuras de extendido de entre </w:t>
      </w:r>
      <w:r w:rsidR="004F4D55">
        <w:rPr>
          <w:sz w:val="20"/>
          <w:szCs w:val="20"/>
          <w:lang w:val="es-ES"/>
        </w:rPr>
        <w:t>10 in y 5 ft 11 in (</w:t>
      </w:r>
      <w:r>
        <w:rPr>
          <w:sz w:val="20"/>
          <w:szCs w:val="20"/>
          <w:lang w:val="es-ES"/>
        </w:rPr>
        <w:t>0,25 y 1,8 m</w:t>
      </w:r>
      <w:r w:rsidR="004F4D55">
        <w:rPr>
          <w:sz w:val="20"/>
          <w:szCs w:val="20"/>
          <w:lang w:val="es-ES"/>
        </w:rPr>
        <w:t>)</w:t>
      </w:r>
      <w:r>
        <w:rPr>
          <w:sz w:val="20"/>
          <w:szCs w:val="20"/>
          <w:lang w:val="es-ES"/>
        </w:rPr>
        <w:t>, la MINI 500 resulta ideal para obras de superficie reducida en un espacio muy estrecho.</w:t>
      </w:r>
    </w:p>
    <w:p w14:paraId="1D700A78" w14:textId="77777777" w:rsidR="004F4D55" w:rsidRPr="00E27EA8" w:rsidRDefault="004F4D55" w:rsidP="00E27EA8">
      <w:pPr>
        <w:pStyle w:val="Standardabsatz"/>
        <w:spacing w:after="0"/>
        <w:rPr>
          <w:sz w:val="20"/>
          <w:szCs w:val="20"/>
        </w:rPr>
      </w:pPr>
    </w:p>
    <w:p w14:paraId="0B36B6B4" w14:textId="77777777" w:rsidR="00FB481C" w:rsidRDefault="00FB481C" w:rsidP="00FB481C">
      <w:pPr>
        <w:pStyle w:val="Standardabsatz"/>
        <w:spacing w:after="0"/>
      </w:pPr>
      <w:r>
        <w:rPr>
          <w:noProof/>
          <w:lang w:val="es-ES"/>
        </w:rPr>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Pr="001E0D3E" w:rsidRDefault="00FB481C" w:rsidP="00FB481C">
      <w:pPr>
        <w:pStyle w:val="Standardabsatz"/>
        <w:spacing w:after="0"/>
        <w:rPr>
          <w:b/>
          <w:bCs/>
          <w:sz w:val="20"/>
          <w:szCs w:val="20"/>
          <w:lang w:val="en-US"/>
        </w:rPr>
      </w:pPr>
      <w:r>
        <w:rPr>
          <w:b/>
          <w:bCs/>
          <w:sz w:val="20"/>
          <w:szCs w:val="20"/>
          <w:lang w:val="es-ES"/>
        </w:rPr>
        <w:t xml:space="preserve">HAMM_HD+120i VIO-2 </w:t>
      </w:r>
      <w:r>
        <w:rPr>
          <w:sz w:val="20"/>
          <w:szCs w:val="20"/>
          <w:lang w:val="es-ES"/>
        </w:rPr>
        <w:t>HF</w:t>
      </w:r>
    </w:p>
    <w:p w14:paraId="56B20C7E" w14:textId="2FD37632" w:rsidR="00FB481C" w:rsidRPr="001E0D3E" w:rsidRDefault="00FB481C" w:rsidP="00FB481C">
      <w:pPr>
        <w:pStyle w:val="Standardabsatz"/>
        <w:spacing w:after="0"/>
        <w:rPr>
          <w:sz w:val="20"/>
          <w:szCs w:val="20"/>
          <w:lang w:val="en-US"/>
        </w:rPr>
      </w:pPr>
      <w:r>
        <w:rPr>
          <w:sz w:val="20"/>
          <w:szCs w:val="20"/>
          <w:lang w:val="es-ES"/>
        </w:rPr>
        <w:t>El rodillo más polifacético de Hamm: en el HD+120i VIO-2 HF, dos tambores VIO permiten un total de nueve combinaciones distintas en los modos de compactación.</w:t>
      </w:r>
    </w:p>
    <w:p w14:paraId="5ECA7421" w14:textId="77777777" w:rsidR="00750D4F" w:rsidRPr="001E0D3E" w:rsidRDefault="00750D4F" w:rsidP="00FB481C">
      <w:pPr>
        <w:pStyle w:val="Standardabsatz"/>
        <w:spacing w:after="0"/>
        <w:rPr>
          <w:sz w:val="20"/>
          <w:szCs w:val="20"/>
          <w:lang w:val="en-US"/>
        </w:rPr>
      </w:pPr>
    </w:p>
    <w:p w14:paraId="07F66BD1" w14:textId="77777777" w:rsidR="00750D4F" w:rsidRPr="001E0D3E" w:rsidRDefault="00750D4F" w:rsidP="00FB481C">
      <w:pPr>
        <w:pStyle w:val="Standardabsatz"/>
        <w:spacing w:after="0"/>
        <w:rPr>
          <w:sz w:val="20"/>
          <w:szCs w:val="20"/>
          <w:lang w:val="en-US"/>
        </w:rPr>
      </w:pPr>
    </w:p>
    <w:p w14:paraId="72425766" w14:textId="50ADB26E" w:rsidR="00E27EA8" w:rsidRDefault="00750D4F" w:rsidP="00E27EA8">
      <w:pPr>
        <w:pStyle w:val="Standardabsatz"/>
      </w:pPr>
      <w:r>
        <w:rPr>
          <w:noProof/>
          <w:lang w:val="es-ES"/>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1E0D3E" w:rsidRDefault="00750D4F" w:rsidP="00750D4F">
      <w:pPr>
        <w:pStyle w:val="Standardabsatz"/>
        <w:spacing w:after="0"/>
        <w:rPr>
          <w:b/>
          <w:bCs/>
          <w:sz w:val="20"/>
          <w:szCs w:val="20"/>
          <w:lang w:val="en-US"/>
        </w:rPr>
      </w:pPr>
      <w:r>
        <w:rPr>
          <w:b/>
          <w:bCs/>
          <w:sz w:val="20"/>
          <w:szCs w:val="20"/>
          <w:lang w:val="es-ES"/>
        </w:rPr>
        <w:t>KL_MR100NEO_PR</w:t>
      </w:r>
    </w:p>
    <w:p w14:paraId="6B767A1D" w14:textId="2E650534" w:rsidR="00750D4F" w:rsidRPr="001E0D3E" w:rsidRDefault="00750D4F" w:rsidP="00E27EA8">
      <w:pPr>
        <w:pStyle w:val="Standardabsatz"/>
        <w:rPr>
          <w:sz w:val="20"/>
          <w:szCs w:val="22"/>
          <w:lang w:val="en-US"/>
        </w:rPr>
      </w:pPr>
      <w:r>
        <w:rPr>
          <w:sz w:val="20"/>
          <w:szCs w:val="22"/>
          <w:lang w:val="es-ES"/>
        </w:rPr>
        <w:t>La trituradora de impacto móvil MOBIREX MR 100i NEO de Kleemann es eficiente, potente y extremadamente flexible.</w:t>
      </w:r>
    </w:p>
    <w:p w14:paraId="597B53B8" w14:textId="77777777" w:rsidR="00F73FA6" w:rsidRPr="001E0D3E" w:rsidRDefault="00F73FA6" w:rsidP="00283524">
      <w:pPr>
        <w:pStyle w:val="Note"/>
        <w:rPr>
          <w:lang w:val="en-US"/>
        </w:rPr>
      </w:pPr>
    </w:p>
    <w:p w14:paraId="04824B2F" w14:textId="4D31484B" w:rsidR="00F74540" w:rsidRPr="001E0D3E" w:rsidRDefault="00E15EBE" w:rsidP="006C0C87">
      <w:pPr>
        <w:pStyle w:val="Note"/>
        <w:rPr>
          <w:lang w:val="en-US"/>
        </w:rPr>
      </w:pPr>
      <w:r>
        <w:rPr>
          <w:iCs/>
          <w:lang w:val="es-ES"/>
        </w:rPr>
        <w:t>Nota: Estas fotos sirven únicamente de vista previa. Para la impresión en las publicaciones, utilice las fotos con una resolución de 300 dpi que podrá descargar de las páginas web de Wirtgen Group.</w:t>
      </w:r>
    </w:p>
    <w:p w14:paraId="067B6E6A" w14:textId="77777777" w:rsidR="001B79F2" w:rsidRPr="001E0D3E" w:rsidRDefault="001B79F2" w:rsidP="001B79F2">
      <w:pPr>
        <w:pStyle w:val="Standardabsatz"/>
        <w:rPr>
          <w:lang w:val="en-US"/>
        </w:rPr>
      </w:pPr>
    </w:p>
    <w:p w14:paraId="33A564BE" w14:textId="77777777" w:rsidR="001E0D3E" w:rsidRDefault="001E0D3E">
      <w:pPr>
        <w:rPr>
          <w:rFonts w:eastAsiaTheme="minorHAnsi" w:cstheme="minorBidi"/>
          <w:b/>
          <w:bCs/>
          <w:sz w:val="22"/>
          <w:szCs w:val="24"/>
          <w:lang w:val="es-ES"/>
        </w:rPr>
      </w:pPr>
      <w:r>
        <w:rPr>
          <w:bCs/>
          <w:lang w:val="es-ES"/>
        </w:rPr>
        <w:br w:type="page"/>
      </w:r>
    </w:p>
    <w:p w14:paraId="55931FB8" w14:textId="58724A9E" w:rsidR="00E15EBE" w:rsidRDefault="00E15EBE" w:rsidP="00E15EBE">
      <w:pPr>
        <w:pStyle w:val="Absatzberschrift"/>
        <w:rPr>
          <w:iCs/>
        </w:rPr>
      </w:pPr>
      <w:r>
        <w:rPr>
          <w:bCs/>
          <w:lang w:val="es-ES"/>
        </w:rPr>
        <w:lastRenderedPageBreak/>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1E0D3E" w:rsidRDefault="00E15EBE" w:rsidP="00E15EBE">
      <w:pPr>
        <w:pStyle w:val="Fuzeile1"/>
        <w:rPr>
          <w:lang w:val="en-US"/>
        </w:rPr>
      </w:pPr>
      <w:r>
        <w:rPr>
          <w:bCs w:val="0"/>
          <w:iCs w:val="0"/>
          <w:lang w:val="es-ES"/>
        </w:rPr>
        <w:t>53578 Windhagen</w:t>
      </w:r>
    </w:p>
    <w:p w14:paraId="5A37CC2B" w14:textId="77777777" w:rsidR="00E15EBE" w:rsidRPr="001E0D3E" w:rsidRDefault="00E15EBE" w:rsidP="00E15EBE">
      <w:pPr>
        <w:pStyle w:val="Fuzeile1"/>
        <w:rPr>
          <w:lang w:val="en-US"/>
        </w:rPr>
      </w:pPr>
      <w:r>
        <w:rPr>
          <w:bCs w:val="0"/>
          <w:iCs w:val="0"/>
          <w:lang w:val="es-ES"/>
        </w:rPr>
        <w:t>Alemania</w:t>
      </w:r>
    </w:p>
    <w:p w14:paraId="29A07732" w14:textId="77777777" w:rsidR="00E15EBE" w:rsidRPr="001E0D3E" w:rsidRDefault="00E15EBE" w:rsidP="00E15EBE">
      <w:pPr>
        <w:pStyle w:val="Fuzeile1"/>
        <w:rPr>
          <w:lang w:val="en-US"/>
        </w:rPr>
      </w:pPr>
    </w:p>
    <w:p w14:paraId="0C099062" w14:textId="4ADB8A25" w:rsidR="00E15EBE" w:rsidRPr="001E0D3E" w:rsidRDefault="00E15EBE" w:rsidP="00E15EBE">
      <w:pPr>
        <w:pStyle w:val="Fuzeile1"/>
        <w:rPr>
          <w:rFonts w:ascii="Times New Roman" w:hAnsi="Times New Roman" w:cs="Times New Roman"/>
          <w:lang w:val="en-US"/>
        </w:rPr>
      </w:pPr>
      <w:r>
        <w:rPr>
          <w:bCs w:val="0"/>
          <w:iCs w:val="0"/>
          <w:lang w:val="es-ES"/>
        </w:rPr>
        <w:t>Teléfono: +49 (0) 2645 131 – 1966</w:t>
      </w:r>
    </w:p>
    <w:p w14:paraId="65F4C38F" w14:textId="77777777" w:rsidR="00E15EBE" w:rsidRPr="001E0D3E" w:rsidRDefault="00E15EBE" w:rsidP="00E15EBE">
      <w:pPr>
        <w:pStyle w:val="Fuzeile1"/>
        <w:rPr>
          <w:lang w:val="en-US"/>
        </w:rPr>
      </w:pPr>
      <w:r>
        <w:rPr>
          <w:bCs w:val="0"/>
          <w:iCs w:val="0"/>
          <w:lang w:val="es-ES"/>
        </w:rPr>
        <w:t>Fax: +49 (0) 2645 131 – 499</w:t>
      </w:r>
    </w:p>
    <w:p w14:paraId="79FF3B7C" w14:textId="4EA8B53A" w:rsidR="00E15EBE" w:rsidRPr="001E0D3E" w:rsidRDefault="00E15EBE" w:rsidP="00E15EBE">
      <w:pPr>
        <w:pStyle w:val="Fuzeile1"/>
        <w:rPr>
          <w:lang w:val="en-US"/>
        </w:rPr>
      </w:pPr>
      <w:r>
        <w:rPr>
          <w:bCs w:val="0"/>
          <w:iCs w:val="0"/>
          <w:lang w:val="es-ES"/>
        </w:rPr>
        <w:t>Correo electrónico: 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032BB" w14:textId="77777777" w:rsidR="00725AC4" w:rsidRDefault="00725AC4" w:rsidP="00E55534">
      <w:r>
        <w:separator/>
      </w:r>
    </w:p>
  </w:endnote>
  <w:endnote w:type="continuationSeparator" w:id="0">
    <w:p w14:paraId="003DD533" w14:textId="77777777" w:rsidR="00725AC4" w:rsidRDefault="00725A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A918" w14:textId="77777777" w:rsidR="00725AC4" w:rsidRDefault="00725AC4" w:rsidP="00E55534">
      <w:r>
        <w:separator/>
      </w:r>
    </w:p>
  </w:footnote>
  <w:footnote w:type="continuationSeparator" w:id="0">
    <w:p w14:paraId="08227BE7" w14:textId="77777777" w:rsidR="00725AC4" w:rsidRDefault="00725A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s-ES"/>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s-ES"/>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s-ES"/>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4725331">
    <w:abstractNumId w:val="13"/>
  </w:num>
  <w:num w:numId="2" w16cid:durableId="144787024">
    <w:abstractNumId w:val="13"/>
  </w:num>
  <w:num w:numId="3" w16cid:durableId="1212810197">
    <w:abstractNumId w:val="13"/>
  </w:num>
  <w:num w:numId="4" w16cid:durableId="680199558">
    <w:abstractNumId w:val="13"/>
  </w:num>
  <w:num w:numId="5" w16cid:durableId="808326853">
    <w:abstractNumId w:val="13"/>
  </w:num>
  <w:num w:numId="6" w16cid:durableId="1468429012">
    <w:abstractNumId w:val="4"/>
  </w:num>
  <w:num w:numId="7" w16cid:durableId="1820268412">
    <w:abstractNumId w:val="4"/>
  </w:num>
  <w:num w:numId="8" w16cid:durableId="1508986398">
    <w:abstractNumId w:val="4"/>
  </w:num>
  <w:num w:numId="9" w16cid:durableId="489563238">
    <w:abstractNumId w:val="4"/>
  </w:num>
  <w:num w:numId="10" w16cid:durableId="683215196">
    <w:abstractNumId w:val="4"/>
  </w:num>
  <w:num w:numId="11" w16cid:durableId="1140996969">
    <w:abstractNumId w:val="9"/>
  </w:num>
  <w:num w:numId="12" w16cid:durableId="1955556496">
    <w:abstractNumId w:val="9"/>
  </w:num>
  <w:num w:numId="13" w16cid:durableId="505023838">
    <w:abstractNumId w:val="8"/>
  </w:num>
  <w:num w:numId="14" w16cid:durableId="1060323730">
    <w:abstractNumId w:val="8"/>
  </w:num>
  <w:num w:numId="15" w16cid:durableId="1810629438">
    <w:abstractNumId w:val="8"/>
  </w:num>
  <w:num w:numId="16" w16cid:durableId="364252103">
    <w:abstractNumId w:val="8"/>
  </w:num>
  <w:num w:numId="17" w16cid:durableId="904726651">
    <w:abstractNumId w:val="8"/>
  </w:num>
  <w:num w:numId="18" w16cid:durableId="977297710">
    <w:abstractNumId w:val="3"/>
  </w:num>
  <w:num w:numId="19" w16cid:durableId="1539511964">
    <w:abstractNumId w:val="6"/>
  </w:num>
  <w:num w:numId="20" w16cid:durableId="1873573907">
    <w:abstractNumId w:val="11"/>
  </w:num>
  <w:num w:numId="21" w16cid:durableId="4532535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2246779">
    <w:abstractNumId w:val="2"/>
  </w:num>
  <w:num w:numId="23" w16cid:durableId="5047811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2746373">
    <w:abstractNumId w:val="10"/>
  </w:num>
  <w:num w:numId="25" w16cid:durableId="1412345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3472588">
    <w:abstractNumId w:val="1"/>
  </w:num>
  <w:num w:numId="27" w16cid:durableId="2112358225">
    <w:abstractNumId w:val="12"/>
  </w:num>
  <w:num w:numId="28" w16cid:durableId="1626934311">
    <w:abstractNumId w:val="7"/>
  </w:num>
  <w:num w:numId="29" w16cid:durableId="1334336480">
    <w:abstractNumId w:val="5"/>
  </w:num>
  <w:num w:numId="30" w16cid:durableId="88083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36D9"/>
    <w:rsid w:val="000A4C7D"/>
    <w:rsid w:val="000A65B5"/>
    <w:rsid w:val="000B1BB3"/>
    <w:rsid w:val="000B582B"/>
    <w:rsid w:val="000D15C3"/>
    <w:rsid w:val="000D6360"/>
    <w:rsid w:val="000D70CB"/>
    <w:rsid w:val="000E24F8"/>
    <w:rsid w:val="000E5738"/>
    <w:rsid w:val="000E5B64"/>
    <w:rsid w:val="00103205"/>
    <w:rsid w:val="00104D80"/>
    <w:rsid w:val="00110C20"/>
    <w:rsid w:val="0011795C"/>
    <w:rsid w:val="0012026F"/>
    <w:rsid w:val="0012631C"/>
    <w:rsid w:val="00126622"/>
    <w:rsid w:val="00130601"/>
    <w:rsid w:val="00132055"/>
    <w:rsid w:val="00146C3D"/>
    <w:rsid w:val="001504D1"/>
    <w:rsid w:val="00150C2B"/>
    <w:rsid w:val="00152FA6"/>
    <w:rsid w:val="00153B47"/>
    <w:rsid w:val="001613A6"/>
    <w:rsid w:val="001614F0"/>
    <w:rsid w:val="001616F4"/>
    <w:rsid w:val="00161F68"/>
    <w:rsid w:val="00175AEA"/>
    <w:rsid w:val="00177214"/>
    <w:rsid w:val="0018021A"/>
    <w:rsid w:val="00194FB1"/>
    <w:rsid w:val="001A08C8"/>
    <w:rsid w:val="001A0CCB"/>
    <w:rsid w:val="001A1920"/>
    <w:rsid w:val="001A385F"/>
    <w:rsid w:val="001B16BB"/>
    <w:rsid w:val="001B34EE"/>
    <w:rsid w:val="001B75A5"/>
    <w:rsid w:val="001B79F2"/>
    <w:rsid w:val="001C1A3E"/>
    <w:rsid w:val="001C3D07"/>
    <w:rsid w:val="001C7305"/>
    <w:rsid w:val="001E0D3E"/>
    <w:rsid w:val="001F65C7"/>
    <w:rsid w:val="00200355"/>
    <w:rsid w:val="00213109"/>
    <w:rsid w:val="0021351D"/>
    <w:rsid w:val="00215BA7"/>
    <w:rsid w:val="00227788"/>
    <w:rsid w:val="002309FC"/>
    <w:rsid w:val="002504EB"/>
    <w:rsid w:val="00253A2E"/>
    <w:rsid w:val="00254E4C"/>
    <w:rsid w:val="00256296"/>
    <w:rsid w:val="002603EC"/>
    <w:rsid w:val="002611FE"/>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4CA5"/>
    <w:rsid w:val="003075ED"/>
    <w:rsid w:val="00320155"/>
    <w:rsid w:val="00323BF6"/>
    <w:rsid w:val="0032774C"/>
    <w:rsid w:val="00332D28"/>
    <w:rsid w:val="003353C3"/>
    <w:rsid w:val="00336664"/>
    <w:rsid w:val="00337387"/>
    <w:rsid w:val="0034191A"/>
    <w:rsid w:val="00343CC7"/>
    <w:rsid w:val="00347C41"/>
    <w:rsid w:val="003513AA"/>
    <w:rsid w:val="0035188F"/>
    <w:rsid w:val="00356B5C"/>
    <w:rsid w:val="00363E74"/>
    <w:rsid w:val="0036561D"/>
    <w:rsid w:val="003665BE"/>
    <w:rsid w:val="00380578"/>
    <w:rsid w:val="003845B7"/>
    <w:rsid w:val="00384A08"/>
    <w:rsid w:val="00387E6F"/>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55908"/>
    <w:rsid w:val="00460A0B"/>
    <w:rsid w:val="00461FED"/>
    <w:rsid w:val="0046460D"/>
    <w:rsid w:val="00467F3C"/>
    <w:rsid w:val="0047498D"/>
    <w:rsid w:val="00476100"/>
    <w:rsid w:val="00486DB0"/>
    <w:rsid w:val="00487BFC"/>
    <w:rsid w:val="0049666B"/>
    <w:rsid w:val="004A0C5C"/>
    <w:rsid w:val="004A167A"/>
    <w:rsid w:val="004A463B"/>
    <w:rsid w:val="004C1967"/>
    <w:rsid w:val="004D23D0"/>
    <w:rsid w:val="004D2BE0"/>
    <w:rsid w:val="004D3C28"/>
    <w:rsid w:val="004D5856"/>
    <w:rsid w:val="004E6EF5"/>
    <w:rsid w:val="004F4D5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1DB9"/>
    <w:rsid w:val="005A4F04"/>
    <w:rsid w:val="005B32E5"/>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25AC4"/>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F4B"/>
    <w:rsid w:val="008B28D7"/>
    <w:rsid w:val="008C2A29"/>
    <w:rsid w:val="008C2DB2"/>
    <w:rsid w:val="008D09E9"/>
    <w:rsid w:val="008D2B87"/>
    <w:rsid w:val="008D6B0A"/>
    <w:rsid w:val="008D74DF"/>
    <w:rsid w:val="008D770E"/>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9F790E"/>
    <w:rsid w:val="00A02F49"/>
    <w:rsid w:val="00A171F4"/>
    <w:rsid w:val="00A1772D"/>
    <w:rsid w:val="00A177B2"/>
    <w:rsid w:val="00A20C22"/>
    <w:rsid w:val="00A235C5"/>
    <w:rsid w:val="00A24EFC"/>
    <w:rsid w:val="00A27829"/>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B1518"/>
    <w:rsid w:val="00AB52F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36DF"/>
    <w:rsid w:val="00C17501"/>
    <w:rsid w:val="00C22DA9"/>
    <w:rsid w:val="00C349D7"/>
    <w:rsid w:val="00C37881"/>
    <w:rsid w:val="00C40627"/>
    <w:rsid w:val="00C43EAF"/>
    <w:rsid w:val="00C45164"/>
    <w:rsid w:val="00C457C3"/>
    <w:rsid w:val="00C4760B"/>
    <w:rsid w:val="00C52BBE"/>
    <w:rsid w:val="00C53EE1"/>
    <w:rsid w:val="00C644CA"/>
    <w:rsid w:val="00C658FC"/>
    <w:rsid w:val="00C73005"/>
    <w:rsid w:val="00C84D75"/>
    <w:rsid w:val="00C85E18"/>
    <w:rsid w:val="00C8651B"/>
    <w:rsid w:val="00C93651"/>
    <w:rsid w:val="00C96E9F"/>
    <w:rsid w:val="00CA4A09"/>
    <w:rsid w:val="00CB6135"/>
    <w:rsid w:val="00CB71DD"/>
    <w:rsid w:val="00CC5A63"/>
    <w:rsid w:val="00CC787C"/>
    <w:rsid w:val="00CD151C"/>
    <w:rsid w:val="00CE6328"/>
    <w:rsid w:val="00CF36C9"/>
    <w:rsid w:val="00D00EC4"/>
    <w:rsid w:val="00D166AC"/>
    <w:rsid w:val="00D200BF"/>
    <w:rsid w:val="00D259E2"/>
    <w:rsid w:val="00D26097"/>
    <w:rsid w:val="00D316A5"/>
    <w:rsid w:val="00D36BA2"/>
    <w:rsid w:val="00D37CF4"/>
    <w:rsid w:val="00D43013"/>
    <w:rsid w:val="00D4487C"/>
    <w:rsid w:val="00D51F02"/>
    <w:rsid w:val="00D63D33"/>
    <w:rsid w:val="00D70691"/>
    <w:rsid w:val="00D73352"/>
    <w:rsid w:val="00D747DD"/>
    <w:rsid w:val="00D75195"/>
    <w:rsid w:val="00D75BA3"/>
    <w:rsid w:val="00D91D0B"/>
    <w:rsid w:val="00D935C3"/>
    <w:rsid w:val="00D96E8C"/>
    <w:rsid w:val="00DA0266"/>
    <w:rsid w:val="00DA477E"/>
    <w:rsid w:val="00DB01DB"/>
    <w:rsid w:val="00DB2E75"/>
    <w:rsid w:val="00DB4BB0"/>
    <w:rsid w:val="00DB7533"/>
    <w:rsid w:val="00DE461D"/>
    <w:rsid w:val="00DE7951"/>
    <w:rsid w:val="00E02CD2"/>
    <w:rsid w:val="00E04039"/>
    <w:rsid w:val="00E0630E"/>
    <w:rsid w:val="00E07791"/>
    <w:rsid w:val="00E11216"/>
    <w:rsid w:val="00E14608"/>
    <w:rsid w:val="00E15EBE"/>
    <w:rsid w:val="00E21E67"/>
    <w:rsid w:val="00E24215"/>
    <w:rsid w:val="00E27EA8"/>
    <w:rsid w:val="00E30EBF"/>
    <w:rsid w:val="00E316C0"/>
    <w:rsid w:val="00E31E03"/>
    <w:rsid w:val="00E37146"/>
    <w:rsid w:val="00E451CD"/>
    <w:rsid w:val="00E47BF6"/>
    <w:rsid w:val="00E51170"/>
    <w:rsid w:val="00E52D70"/>
    <w:rsid w:val="00E55534"/>
    <w:rsid w:val="00E7116D"/>
    <w:rsid w:val="00E72429"/>
    <w:rsid w:val="00E914D1"/>
    <w:rsid w:val="00E960D8"/>
    <w:rsid w:val="00E96BF5"/>
    <w:rsid w:val="00EA2A5E"/>
    <w:rsid w:val="00EB04FF"/>
    <w:rsid w:val="00EB5FCA"/>
    <w:rsid w:val="00EC214D"/>
    <w:rsid w:val="00ED7260"/>
    <w:rsid w:val="00EE2898"/>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851</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6207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4</cp:revision>
  <cp:lastPrinted>2025-01-10T09:01:00Z</cp:lastPrinted>
  <dcterms:created xsi:type="dcterms:W3CDTF">2025-01-28T08:34:00Z</dcterms:created>
  <dcterms:modified xsi:type="dcterms:W3CDTF">2025-01-28T11:36:00Z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